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5443" w:rsidRDefault="006B73DE">
      <w:pPr>
        <w:jc w:val="center"/>
        <w:rPr>
          <w:rFonts w:ascii="Libre Baskerville" w:eastAsia="Libre Baskerville" w:hAnsi="Libre Baskerville" w:cs="Libre Baskerville"/>
          <w:sz w:val="56"/>
          <w:szCs w:val="56"/>
        </w:rPr>
      </w:pPr>
      <w:r>
        <w:rPr>
          <w:noProof/>
        </w:rPr>
        <w:drawing>
          <wp:anchor distT="228600" distB="228600" distL="228600" distR="228600" simplePos="0" relativeHeight="251658240" behindDoc="0" locked="0" layoutInCell="0" hidden="0" allowOverlap="1" wp14:anchorId="7A6A7E52" wp14:editId="627D0CD8">
            <wp:simplePos x="0" y="0"/>
            <wp:positionH relativeFrom="margin">
              <wp:posOffset>2354580</wp:posOffset>
            </wp:positionH>
            <wp:positionV relativeFrom="paragraph">
              <wp:posOffset>19050</wp:posOffset>
            </wp:positionV>
            <wp:extent cx="790575" cy="1090295"/>
            <wp:effectExtent l="0" t="0" r="9525" b="0"/>
            <wp:wrapTopAndBottom distT="228600" distB="228600"/>
            <wp:docPr id="1" name="image3.jpg" descr="thma10elogowborder[1].JPG"/>
            <wp:cNvGraphicFramePr/>
            <a:graphic xmlns:a="http://schemas.openxmlformats.org/drawingml/2006/main">
              <a:graphicData uri="http://schemas.openxmlformats.org/drawingml/2006/picture">
                <pic:pic xmlns:pic="http://schemas.openxmlformats.org/drawingml/2006/picture">
                  <pic:nvPicPr>
                    <pic:cNvPr id="0" name="image3.jpg" descr="thma10elogowborder[1].JPG"/>
                    <pic:cNvPicPr preferRelativeResize="0"/>
                  </pic:nvPicPr>
                  <pic:blipFill>
                    <a:blip r:embed="rId6"/>
                    <a:srcRect/>
                    <a:stretch>
                      <a:fillRect/>
                    </a:stretch>
                  </pic:blipFill>
                  <pic:spPr>
                    <a:xfrm>
                      <a:off x="0" y="0"/>
                      <a:ext cx="790575" cy="1090295"/>
                    </a:xfrm>
                    <a:prstGeom prst="rect">
                      <a:avLst/>
                    </a:prstGeom>
                    <a:ln/>
                  </pic:spPr>
                </pic:pic>
              </a:graphicData>
            </a:graphic>
          </wp:anchor>
        </w:drawing>
      </w:r>
      <w:r>
        <w:rPr>
          <w:rFonts w:ascii="Libre Baskerville" w:eastAsia="Libre Baskerville" w:hAnsi="Libre Baskerville" w:cs="Libre Baskerville"/>
          <w:sz w:val="56"/>
          <w:szCs w:val="56"/>
        </w:rPr>
        <w:t>George Heath Superhero Scholarship memorial run</w:t>
      </w:r>
    </w:p>
    <w:p w:rsidR="00A15443" w:rsidRDefault="006B73DE">
      <w:pPr>
        <w:jc w:val="center"/>
        <w:rPr>
          <w:rFonts w:ascii="Libre Baskerville" w:eastAsia="Libre Baskerville" w:hAnsi="Libre Baskerville" w:cs="Libre Baskerville"/>
          <w:sz w:val="24"/>
          <w:szCs w:val="24"/>
        </w:rPr>
      </w:pPr>
      <w:r>
        <w:rPr>
          <w:noProof/>
        </w:rPr>
        <w:drawing>
          <wp:inline distT="0" distB="0" distL="114300" distR="114300">
            <wp:extent cx="3810000" cy="523875"/>
            <wp:effectExtent l="0" t="0" r="0" b="0"/>
            <wp:docPr id="2" name="image4.png" descr="live to ride.gif"/>
            <wp:cNvGraphicFramePr/>
            <a:graphic xmlns:a="http://schemas.openxmlformats.org/drawingml/2006/main">
              <a:graphicData uri="http://schemas.openxmlformats.org/drawingml/2006/picture">
                <pic:pic xmlns:pic="http://schemas.openxmlformats.org/drawingml/2006/picture">
                  <pic:nvPicPr>
                    <pic:cNvPr id="0" name="image4.png" descr="live to ride.gif"/>
                    <pic:cNvPicPr preferRelativeResize="0"/>
                  </pic:nvPicPr>
                  <pic:blipFill>
                    <a:blip r:embed="rId7"/>
                    <a:srcRect/>
                    <a:stretch>
                      <a:fillRect/>
                    </a:stretch>
                  </pic:blipFill>
                  <pic:spPr>
                    <a:xfrm>
                      <a:off x="0" y="0"/>
                      <a:ext cx="3810000" cy="523875"/>
                    </a:xfrm>
                    <a:prstGeom prst="rect">
                      <a:avLst/>
                    </a:prstGeom>
                    <a:ln/>
                  </pic:spPr>
                </pic:pic>
              </a:graphicData>
            </a:graphic>
          </wp:inline>
        </w:drawing>
      </w:r>
    </w:p>
    <w:p w:rsidR="00A15443" w:rsidRDefault="006B73DE">
      <w:pPr>
        <w:jc w:val="center"/>
        <w:rPr>
          <w:rFonts w:ascii="Libre Baskerville" w:eastAsia="Libre Baskerville" w:hAnsi="Libre Baskerville" w:cs="Libre Baskerville"/>
          <w:sz w:val="32"/>
          <w:szCs w:val="32"/>
        </w:rPr>
      </w:pPr>
      <w:r>
        <w:rPr>
          <w:rFonts w:ascii="Libre Baskerville" w:eastAsia="Libre Baskerville" w:hAnsi="Libre Baskerville" w:cs="Libre Baskerville"/>
          <w:sz w:val="32"/>
          <w:szCs w:val="32"/>
        </w:rPr>
        <w:t xml:space="preserve">  </w:t>
      </w:r>
      <w:r>
        <w:rPr>
          <w:noProof/>
        </w:rPr>
        <mc:AlternateContent>
          <mc:Choice Requires="wps">
            <w:drawing>
              <wp:anchor distT="0" distB="0" distL="114300" distR="114300" simplePos="0" relativeHeight="251659264" behindDoc="0" locked="0" layoutInCell="0" hidden="0" allowOverlap="1" wp14:anchorId="7F259B32" wp14:editId="60BFB9CF">
                <wp:simplePos x="0" y="0"/>
                <wp:positionH relativeFrom="margin">
                  <wp:posOffset>-523874</wp:posOffset>
                </wp:positionH>
                <wp:positionV relativeFrom="paragraph">
                  <wp:posOffset>76200</wp:posOffset>
                </wp:positionV>
                <wp:extent cx="6715125" cy="5167313"/>
                <wp:effectExtent l="0" t="0" r="0" b="0"/>
                <wp:wrapNone/>
                <wp:docPr id="3" name=""/>
                <wp:cNvGraphicFramePr/>
                <a:graphic xmlns:a="http://schemas.openxmlformats.org/drawingml/2006/main">
                  <a:graphicData uri="http://schemas.microsoft.com/office/word/2010/wordprocessingShape">
                    <wps:wsp>
                      <wps:cNvSpPr/>
                      <wps:spPr>
                        <a:xfrm>
                          <a:off x="0" y="0"/>
                          <a:ext cx="6715125" cy="5167313"/>
                        </a:xfrm>
                        <a:prstGeom prst="rect">
                          <a:avLst/>
                        </a:prstGeom>
                        <a:solidFill>
                          <a:srgbClr val="FFFFFF"/>
                        </a:solidFill>
                        <a:ln>
                          <a:noFill/>
                        </a:ln>
                      </wps:spPr>
                      <wps:txbx>
                        <w:txbxContent>
                          <w:p w:rsidR="00A15443" w:rsidRDefault="00551FB2">
                            <w:pPr>
                              <w:spacing w:line="275" w:lineRule="auto"/>
                              <w:jc w:val="both"/>
                              <w:textDirection w:val="btLr"/>
                            </w:pPr>
                            <w:r>
                              <w:rPr>
                                <w:rFonts w:ascii="Lustria" w:eastAsia="Lustria" w:hAnsi="Lustria" w:cs="Lustria"/>
                                <w:sz w:val="24"/>
                              </w:rPr>
                              <w:t>January 01, 2018</w:t>
                            </w:r>
                          </w:p>
                          <w:p w:rsidR="00A15443" w:rsidRDefault="00A15443">
                            <w:pPr>
                              <w:spacing w:line="275" w:lineRule="auto"/>
                              <w:jc w:val="both"/>
                              <w:textDirection w:val="btLr"/>
                            </w:pPr>
                          </w:p>
                          <w:p w:rsidR="00A15443" w:rsidRDefault="006B73DE">
                            <w:pPr>
                              <w:spacing w:line="275" w:lineRule="auto"/>
                              <w:textDirection w:val="btLr"/>
                            </w:pPr>
                            <w:r>
                              <w:rPr>
                                <w:rFonts w:ascii="Lustria" w:eastAsia="Lustria" w:hAnsi="Lustria" w:cs="Lustria"/>
                                <w:sz w:val="24"/>
                              </w:rPr>
                              <w:t xml:space="preserve">Dear Friend, </w:t>
                            </w:r>
                          </w:p>
                          <w:p w:rsidR="00A15443" w:rsidRDefault="006B73DE">
                            <w:pPr>
                              <w:spacing w:line="275" w:lineRule="auto"/>
                              <w:textDirection w:val="btLr"/>
                            </w:pPr>
                            <w:r>
                              <w:rPr>
                                <w:rFonts w:ascii="Lustria" w:eastAsia="Lustria" w:hAnsi="Lustria" w:cs="Lustria"/>
                                <w:sz w:val="24"/>
                              </w:rPr>
                              <w:t>Teamster Horsemen Motorcycle Association Chapter 10 East is hosting “The George Heath Superhero  Scholarship</w:t>
                            </w:r>
                            <w:r w:rsidR="004474EC">
                              <w:rPr>
                                <w:rFonts w:ascii="Lustria" w:eastAsia="Lustria" w:hAnsi="Lustria" w:cs="Lustria"/>
                                <w:sz w:val="24"/>
                              </w:rPr>
                              <w:t xml:space="preserve"> fund</w:t>
                            </w:r>
                            <w:bookmarkStart w:id="0" w:name="_GoBack"/>
                            <w:bookmarkEnd w:id="0"/>
                            <w:r>
                              <w:rPr>
                                <w:rFonts w:ascii="Lustria" w:eastAsia="Lustria" w:hAnsi="Lustria" w:cs="Lustria"/>
                                <w:sz w:val="24"/>
                              </w:rPr>
                              <w:t>” me</w:t>
                            </w:r>
                            <w:r w:rsidR="00551FB2">
                              <w:rPr>
                                <w:rFonts w:ascii="Lustria" w:eastAsia="Lustria" w:hAnsi="Lustria" w:cs="Lustria"/>
                                <w:sz w:val="24"/>
                              </w:rPr>
                              <w:t>morial motorcycle run on June 10</w:t>
                            </w:r>
                            <w:r>
                              <w:rPr>
                                <w:rFonts w:ascii="Lustria" w:eastAsia="Lustria" w:hAnsi="Lustria" w:cs="Lustria"/>
                                <w:sz w:val="24"/>
                              </w:rPr>
                              <w:t xml:space="preserve">th. It is beginning at the Greater New Bedford Regional Vocational Technical High School 1121 Ashley Boulevard New Bedford and ending at the </w:t>
                            </w:r>
                            <w:r w:rsidR="004474EC">
                              <w:rPr>
                                <w:rFonts w:ascii="Lustria" w:eastAsia="Lustria" w:hAnsi="Lustria" w:cs="Lustria"/>
                                <w:sz w:val="24"/>
                              </w:rPr>
                              <w:t>Pines Lafayette on Bay</w:t>
                            </w:r>
                            <w:r>
                              <w:rPr>
                                <w:rFonts w:ascii="Lustria" w:eastAsia="Lustria" w:hAnsi="Lustria" w:cs="Lustria"/>
                                <w:sz w:val="24"/>
                              </w:rPr>
                              <w:t xml:space="preserve"> Street Taunton</w:t>
                            </w:r>
                            <w:r w:rsidR="004474EC">
                              <w:rPr>
                                <w:rFonts w:ascii="Lustria" w:eastAsia="Lustria" w:hAnsi="Lustria" w:cs="Lustria"/>
                                <w:sz w:val="24"/>
                              </w:rPr>
                              <w:t>.</w:t>
                            </w:r>
                          </w:p>
                          <w:p w:rsidR="00A15443" w:rsidRDefault="006B73DE">
                            <w:pPr>
                              <w:spacing w:line="275" w:lineRule="auto"/>
                              <w:textDirection w:val="btLr"/>
                            </w:pPr>
                            <w:r>
                              <w:rPr>
                                <w:rFonts w:ascii="Lustria" w:eastAsia="Lustria" w:hAnsi="Lustria" w:cs="Lustria"/>
                                <w:sz w:val="24"/>
                              </w:rPr>
                              <w:t xml:space="preserve">All proceeds shall be donated to Greater New Bedford </w:t>
                            </w:r>
                            <w:proofErr w:type="spellStart"/>
                            <w:r>
                              <w:rPr>
                                <w:rFonts w:ascii="Lustria" w:eastAsia="Lustria" w:hAnsi="Lustria" w:cs="Lustria"/>
                                <w:sz w:val="24"/>
                              </w:rPr>
                              <w:t>Voc</w:t>
                            </w:r>
                            <w:proofErr w:type="spellEnd"/>
                            <w:r>
                              <w:rPr>
                                <w:rFonts w:ascii="Lustria" w:eastAsia="Lustria" w:hAnsi="Lustria" w:cs="Lustria"/>
                                <w:sz w:val="24"/>
                              </w:rPr>
                              <w:t>-Tech Education Foundation into the George Heath Superhero Scholarship fund designed for any student who has gone above and beyond their self, looking out for someone else as George did by selflessly sacrificing his life to save another. All donations are Tax deductible under Tax ID# 47-1823527</w:t>
                            </w:r>
                          </w:p>
                          <w:p w:rsidR="00A15443" w:rsidRDefault="006B73DE">
                            <w:pPr>
                              <w:spacing w:line="275" w:lineRule="auto"/>
                              <w:textDirection w:val="btLr"/>
                              <w:rPr>
                                <w:rFonts w:ascii="Lustria" w:eastAsia="Lustria" w:hAnsi="Lustria" w:cs="Lustria"/>
                                <w:sz w:val="24"/>
                              </w:rPr>
                            </w:pPr>
                            <w:r>
                              <w:rPr>
                                <w:rFonts w:ascii="Lustria" w:eastAsia="Lustria" w:hAnsi="Lustria" w:cs="Lustria"/>
                                <w:sz w:val="24"/>
                              </w:rPr>
                              <w:t>Our event is public and all are welcome to attend. Please consider making a contribution to our event. Some friends chose to donate in the form of an item that we may raffle to earn more monetary funds for this worthwhile cause. Any help will be greatly appreciated. We thank you for consideration and hope to see you at our event.</w:t>
                            </w:r>
                          </w:p>
                          <w:p w:rsidR="006B73DE" w:rsidRDefault="006B73DE">
                            <w:pPr>
                              <w:spacing w:line="275" w:lineRule="auto"/>
                              <w:textDirection w:val="btLr"/>
                            </w:pPr>
                          </w:p>
                          <w:p w:rsidR="00A15443" w:rsidRDefault="006B73DE">
                            <w:pPr>
                              <w:spacing w:line="275" w:lineRule="auto"/>
                              <w:textDirection w:val="btLr"/>
                            </w:pPr>
                            <w:r>
                              <w:rPr>
                                <w:rFonts w:ascii="Lustria" w:eastAsia="Lustria" w:hAnsi="Lustria" w:cs="Lustria"/>
                                <w:sz w:val="24"/>
                              </w:rPr>
                              <w:t>Sincerely,</w:t>
                            </w:r>
                          </w:p>
                          <w:p w:rsidR="00A15443" w:rsidRDefault="006B73DE">
                            <w:pPr>
                              <w:spacing w:line="275" w:lineRule="auto"/>
                              <w:textDirection w:val="btLr"/>
                            </w:pPr>
                            <w:r>
                              <w:rPr>
                                <w:rFonts w:ascii="Lustria" w:eastAsia="Lustria" w:hAnsi="Lustria" w:cs="Lustria"/>
                                <w:sz w:val="24"/>
                              </w:rPr>
                              <w:t>Teamster Horsemen chapter 10E</w:t>
                            </w:r>
                          </w:p>
                          <w:p w:rsidR="00A15443" w:rsidRDefault="006B73DE">
                            <w:pPr>
                              <w:spacing w:line="275" w:lineRule="auto"/>
                              <w:textDirection w:val="btLr"/>
                            </w:pPr>
                            <w:r>
                              <w:rPr>
                                <w:rFonts w:ascii="Lustria" w:eastAsia="Lustria" w:hAnsi="Lustria" w:cs="Lustria"/>
                                <w:sz w:val="24"/>
                              </w:rPr>
                              <w:t xml:space="preserve">           </w:t>
                            </w:r>
                          </w:p>
                          <w:p w:rsidR="00A15443" w:rsidRDefault="00A15443">
                            <w:pPr>
                              <w:spacing w:line="275" w:lineRule="auto"/>
                              <w:textDirection w:val="btLr"/>
                            </w:pPr>
                          </w:p>
                        </w:txbxContent>
                      </wps:txbx>
                      <wps:bodyPr lIns="91425" tIns="45700" rIns="91425" bIns="45700" anchor="t" anchorCtr="0"/>
                    </wps:wsp>
                  </a:graphicData>
                </a:graphic>
              </wp:anchor>
            </w:drawing>
          </mc:Choice>
          <mc:Fallback>
            <w:pict>
              <v:rect w14:anchorId="7F259B32" id="_x0000_s1026" style="position:absolute;left:0;text-align:left;margin-left:-41.25pt;margin-top:6pt;width:528.75pt;height:406.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" o:allowincell="f" stroked="f">
                <v:textbox inset="2.53958mm,1.2694mm,2.53958mm,1.2694mm">
                  <w:txbxContent>
                    <w:p w:rsidR="00A15443" w:rsidRDefault="00551FB2">
                      <w:pPr>
                        <w:spacing w:line="275" w:lineRule="auto"/>
                        <w:jc w:val="both"/>
                        <w:textDirection w:val="btLr"/>
                      </w:pPr>
                      <w:r>
                        <w:rPr>
                          <w:rFonts w:ascii="Lustria" w:eastAsia="Lustria" w:hAnsi="Lustria" w:cs="Lustria"/>
                          <w:sz w:val="24"/>
                        </w:rPr>
                        <w:t>January 01, 2018</w:t>
                      </w:r>
                    </w:p>
                    <w:p w:rsidR="00A15443" w:rsidRDefault="00A15443">
                      <w:pPr>
                        <w:spacing w:line="275" w:lineRule="auto"/>
                        <w:jc w:val="both"/>
                        <w:textDirection w:val="btLr"/>
                      </w:pPr>
                    </w:p>
                    <w:p w:rsidR="00A15443" w:rsidRDefault="006B73DE">
                      <w:pPr>
                        <w:spacing w:line="275" w:lineRule="auto"/>
                        <w:textDirection w:val="btLr"/>
                      </w:pPr>
                      <w:r>
                        <w:rPr>
                          <w:rFonts w:ascii="Lustria" w:eastAsia="Lustria" w:hAnsi="Lustria" w:cs="Lustria"/>
                          <w:sz w:val="24"/>
                        </w:rPr>
                        <w:t xml:space="preserve">Dear Friend, </w:t>
                      </w:r>
                    </w:p>
                    <w:p w:rsidR="00A15443" w:rsidRDefault="006B73DE">
                      <w:pPr>
                        <w:spacing w:line="275" w:lineRule="auto"/>
                        <w:textDirection w:val="btLr"/>
                      </w:pPr>
                      <w:r>
                        <w:rPr>
                          <w:rFonts w:ascii="Lustria" w:eastAsia="Lustria" w:hAnsi="Lustria" w:cs="Lustria"/>
                          <w:sz w:val="24"/>
                        </w:rPr>
                        <w:t>Teamster Horsemen Motorcycle Association Chapter 10 East is hosting “The George Heath Superhero  Scholarship</w:t>
                      </w:r>
                      <w:r w:rsidR="004474EC">
                        <w:rPr>
                          <w:rFonts w:ascii="Lustria" w:eastAsia="Lustria" w:hAnsi="Lustria" w:cs="Lustria"/>
                          <w:sz w:val="24"/>
                        </w:rPr>
                        <w:t xml:space="preserve"> fund</w:t>
                      </w:r>
                      <w:bookmarkStart w:id="1" w:name="_GoBack"/>
                      <w:bookmarkEnd w:id="1"/>
                      <w:r>
                        <w:rPr>
                          <w:rFonts w:ascii="Lustria" w:eastAsia="Lustria" w:hAnsi="Lustria" w:cs="Lustria"/>
                          <w:sz w:val="24"/>
                        </w:rPr>
                        <w:t>” me</w:t>
                      </w:r>
                      <w:r w:rsidR="00551FB2">
                        <w:rPr>
                          <w:rFonts w:ascii="Lustria" w:eastAsia="Lustria" w:hAnsi="Lustria" w:cs="Lustria"/>
                          <w:sz w:val="24"/>
                        </w:rPr>
                        <w:t>morial motorcycle run on June 10</w:t>
                      </w:r>
                      <w:r>
                        <w:rPr>
                          <w:rFonts w:ascii="Lustria" w:eastAsia="Lustria" w:hAnsi="Lustria" w:cs="Lustria"/>
                          <w:sz w:val="24"/>
                        </w:rPr>
                        <w:t xml:space="preserve">th. It is beginning at the Greater New Bedford Regional Vocational Technical High School 1121 Ashley Boulevard New Bedford and ending at the </w:t>
                      </w:r>
                      <w:r w:rsidR="004474EC">
                        <w:rPr>
                          <w:rFonts w:ascii="Lustria" w:eastAsia="Lustria" w:hAnsi="Lustria" w:cs="Lustria"/>
                          <w:sz w:val="24"/>
                        </w:rPr>
                        <w:t>Pines Lafayette on Bay</w:t>
                      </w:r>
                      <w:r>
                        <w:rPr>
                          <w:rFonts w:ascii="Lustria" w:eastAsia="Lustria" w:hAnsi="Lustria" w:cs="Lustria"/>
                          <w:sz w:val="24"/>
                        </w:rPr>
                        <w:t xml:space="preserve"> Street Taunton</w:t>
                      </w:r>
                      <w:r w:rsidR="004474EC">
                        <w:rPr>
                          <w:rFonts w:ascii="Lustria" w:eastAsia="Lustria" w:hAnsi="Lustria" w:cs="Lustria"/>
                          <w:sz w:val="24"/>
                        </w:rPr>
                        <w:t>.</w:t>
                      </w:r>
                    </w:p>
                    <w:p w:rsidR="00A15443" w:rsidRDefault="006B73DE">
                      <w:pPr>
                        <w:spacing w:line="275" w:lineRule="auto"/>
                        <w:textDirection w:val="btLr"/>
                      </w:pPr>
                      <w:r>
                        <w:rPr>
                          <w:rFonts w:ascii="Lustria" w:eastAsia="Lustria" w:hAnsi="Lustria" w:cs="Lustria"/>
                          <w:sz w:val="24"/>
                        </w:rPr>
                        <w:t xml:space="preserve">All proceeds shall be donated to Greater New Bedford </w:t>
                      </w:r>
                      <w:proofErr w:type="spellStart"/>
                      <w:r>
                        <w:rPr>
                          <w:rFonts w:ascii="Lustria" w:eastAsia="Lustria" w:hAnsi="Lustria" w:cs="Lustria"/>
                          <w:sz w:val="24"/>
                        </w:rPr>
                        <w:t>Voc</w:t>
                      </w:r>
                      <w:proofErr w:type="spellEnd"/>
                      <w:r>
                        <w:rPr>
                          <w:rFonts w:ascii="Lustria" w:eastAsia="Lustria" w:hAnsi="Lustria" w:cs="Lustria"/>
                          <w:sz w:val="24"/>
                        </w:rPr>
                        <w:t>-Tech Education Foundation into the George Heath Superhero Scholarship fund designed for any student who has gone above and beyond their self, looking out for someone else as George did by selflessly sacrificing his life to save another. All donations are Tax deductible under Tax ID# 47-1823527</w:t>
                      </w:r>
                    </w:p>
                    <w:p w:rsidR="00A15443" w:rsidRDefault="006B73DE">
                      <w:pPr>
                        <w:spacing w:line="275" w:lineRule="auto"/>
                        <w:textDirection w:val="btLr"/>
                        <w:rPr>
                          <w:rFonts w:ascii="Lustria" w:eastAsia="Lustria" w:hAnsi="Lustria" w:cs="Lustria"/>
                          <w:sz w:val="24"/>
                        </w:rPr>
                      </w:pPr>
                      <w:r>
                        <w:rPr>
                          <w:rFonts w:ascii="Lustria" w:eastAsia="Lustria" w:hAnsi="Lustria" w:cs="Lustria"/>
                          <w:sz w:val="24"/>
                        </w:rPr>
                        <w:t>Our event is public and all are welcome to attend. Please consider making a contribution to our event. Some friends chose to donate in the form of an item that we may raffle to earn more monetary funds for this worthwhile cause. Any help will be greatly appreciated. We thank you for consideration and hope to see you at our event.</w:t>
                      </w:r>
                    </w:p>
                    <w:p w:rsidR="006B73DE" w:rsidRDefault="006B73DE">
                      <w:pPr>
                        <w:spacing w:line="275" w:lineRule="auto"/>
                        <w:textDirection w:val="btLr"/>
                      </w:pPr>
                    </w:p>
                    <w:p w:rsidR="00A15443" w:rsidRDefault="006B73DE">
                      <w:pPr>
                        <w:spacing w:line="275" w:lineRule="auto"/>
                        <w:textDirection w:val="btLr"/>
                      </w:pPr>
                      <w:r>
                        <w:rPr>
                          <w:rFonts w:ascii="Lustria" w:eastAsia="Lustria" w:hAnsi="Lustria" w:cs="Lustria"/>
                          <w:sz w:val="24"/>
                        </w:rPr>
                        <w:t>Sincerely,</w:t>
                      </w:r>
                    </w:p>
                    <w:p w:rsidR="00A15443" w:rsidRDefault="006B73DE">
                      <w:pPr>
                        <w:spacing w:line="275" w:lineRule="auto"/>
                        <w:textDirection w:val="btLr"/>
                      </w:pPr>
                      <w:r>
                        <w:rPr>
                          <w:rFonts w:ascii="Lustria" w:eastAsia="Lustria" w:hAnsi="Lustria" w:cs="Lustria"/>
                          <w:sz w:val="24"/>
                        </w:rPr>
                        <w:t>Teamster Horsemen chapter 10E</w:t>
                      </w:r>
                    </w:p>
                    <w:p w:rsidR="00A15443" w:rsidRDefault="006B73DE">
                      <w:pPr>
                        <w:spacing w:line="275" w:lineRule="auto"/>
                        <w:textDirection w:val="btLr"/>
                      </w:pPr>
                      <w:r>
                        <w:rPr>
                          <w:rFonts w:ascii="Lustria" w:eastAsia="Lustria" w:hAnsi="Lustria" w:cs="Lustria"/>
                          <w:sz w:val="24"/>
                        </w:rPr>
                        <w:t xml:space="preserve">           </w:t>
                      </w:r>
                    </w:p>
                    <w:p w:rsidR="00A15443" w:rsidRDefault="00A15443">
                      <w:pPr>
                        <w:spacing w:line="275" w:lineRule="auto"/>
                        <w:textDirection w:val="btLr"/>
                      </w:pPr>
                    </w:p>
                  </w:txbxContent>
                </v:textbox>
                <w10:wrap anchorx="margin"/>
              </v:rect>
            </w:pict>
          </mc:Fallback>
        </mc:AlternateContent>
      </w:r>
    </w:p>
    <w:p w:rsidR="00A15443" w:rsidRDefault="00A15443">
      <w:pPr>
        <w:rPr>
          <w:rFonts w:ascii="Libre Baskerville" w:eastAsia="Libre Baskerville" w:hAnsi="Libre Baskerville" w:cs="Libre Baskerville"/>
          <w:sz w:val="52"/>
          <w:szCs w:val="52"/>
        </w:rPr>
      </w:pPr>
    </w:p>
    <w:p w:rsidR="00A15443" w:rsidRDefault="00A15443">
      <w:pPr>
        <w:jc w:val="center"/>
      </w:pPr>
    </w:p>
    <w:p w:rsidR="00A15443" w:rsidRDefault="00A15443">
      <w:pPr>
        <w:jc w:val="center"/>
      </w:pPr>
    </w:p>
    <w:p w:rsidR="00A15443" w:rsidRDefault="00A15443">
      <w:pPr>
        <w:jc w:val="center"/>
      </w:pPr>
    </w:p>
    <w:p w:rsidR="00A15443" w:rsidRDefault="00A15443">
      <w:pPr>
        <w:jc w:val="center"/>
      </w:pPr>
    </w:p>
    <w:p w:rsidR="00A15443" w:rsidRDefault="00A15443">
      <w:pPr>
        <w:jc w:val="center"/>
      </w:pPr>
    </w:p>
    <w:p w:rsidR="00A15443" w:rsidRDefault="00A15443">
      <w:pPr>
        <w:jc w:val="center"/>
      </w:pPr>
    </w:p>
    <w:p w:rsidR="00A15443" w:rsidRDefault="00A15443">
      <w:pPr>
        <w:jc w:val="center"/>
      </w:pPr>
    </w:p>
    <w:p w:rsidR="00A15443" w:rsidRDefault="00A15443">
      <w:pPr>
        <w:jc w:val="center"/>
      </w:pPr>
    </w:p>
    <w:p w:rsidR="00A15443" w:rsidRDefault="00A15443">
      <w:pPr>
        <w:jc w:val="center"/>
      </w:pPr>
    </w:p>
    <w:p w:rsidR="00A15443" w:rsidRDefault="00A15443">
      <w:pPr>
        <w:jc w:val="center"/>
      </w:pPr>
    </w:p>
    <w:p w:rsidR="00A15443" w:rsidRDefault="00A15443">
      <w:pPr>
        <w:jc w:val="center"/>
      </w:pPr>
    </w:p>
    <w:p w:rsidR="00A15443" w:rsidRDefault="00A15443">
      <w:pPr>
        <w:spacing w:line="240" w:lineRule="auto"/>
      </w:pPr>
    </w:p>
    <w:p w:rsidR="00A15443" w:rsidRDefault="00A15443">
      <w:pPr>
        <w:spacing w:line="240" w:lineRule="auto"/>
      </w:pPr>
    </w:p>
    <w:p w:rsidR="00A15443" w:rsidRDefault="006B73DE">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b/>
          <w:sz w:val="24"/>
          <w:szCs w:val="24"/>
        </w:rPr>
        <w:t xml:space="preserve">                                           </w:t>
      </w:r>
    </w:p>
    <w:p w:rsidR="006B73DE" w:rsidRDefault="006B73DE">
      <w:pPr>
        <w:spacing w:line="240" w:lineRule="auto"/>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 xml:space="preserve">                                      </w:t>
      </w:r>
    </w:p>
    <w:p w:rsidR="00A15443" w:rsidRPr="006B73DE" w:rsidRDefault="006B73DE">
      <w:pPr>
        <w:spacing w:line="240" w:lineRule="auto"/>
        <w:rPr>
          <w:rFonts w:ascii="Libre Baskerville" w:eastAsia="Libre Baskerville" w:hAnsi="Libre Baskerville" w:cs="Libre Baskerville"/>
          <w:b/>
          <w:color w:val="FF0000"/>
          <w:sz w:val="20"/>
          <w:szCs w:val="20"/>
        </w:rPr>
      </w:pPr>
      <w:r>
        <w:rPr>
          <w:rFonts w:ascii="Libre Baskerville" w:eastAsia="Libre Baskerville" w:hAnsi="Libre Baskerville" w:cs="Libre Baskerville"/>
          <w:b/>
          <w:sz w:val="24"/>
          <w:szCs w:val="24"/>
        </w:rPr>
        <w:t xml:space="preserve">                                         </w:t>
      </w:r>
      <w:r w:rsidRPr="006B73DE">
        <w:rPr>
          <w:rFonts w:ascii="Libre Baskerville" w:eastAsia="Libre Baskerville" w:hAnsi="Libre Baskerville" w:cs="Libre Baskerville"/>
          <w:b/>
          <w:sz w:val="20"/>
          <w:szCs w:val="20"/>
        </w:rPr>
        <w:t xml:space="preserve">PO Box </w:t>
      </w:r>
      <w:proofErr w:type="gramStart"/>
      <w:r w:rsidRPr="006B73DE">
        <w:rPr>
          <w:rFonts w:ascii="Libre Baskerville" w:eastAsia="Libre Baskerville" w:hAnsi="Libre Baskerville" w:cs="Libre Baskerville"/>
          <w:b/>
          <w:sz w:val="20"/>
          <w:szCs w:val="20"/>
        </w:rPr>
        <w:t xml:space="preserve">132,   </w:t>
      </w:r>
      <w:proofErr w:type="gramEnd"/>
      <w:r w:rsidRPr="006B73DE">
        <w:rPr>
          <w:rFonts w:ascii="Libre Baskerville" w:eastAsia="Libre Baskerville" w:hAnsi="Libre Baskerville" w:cs="Libre Baskerville"/>
          <w:b/>
          <w:sz w:val="20"/>
          <w:szCs w:val="20"/>
        </w:rPr>
        <w:t xml:space="preserve"> Assonet MA,  02720</w:t>
      </w:r>
      <w:r w:rsidRPr="006B73DE">
        <w:rPr>
          <w:rFonts w:ascii="Libre Baskerville" w:eastAsia="Libre Baskerville" w:hAnsi="Libre Baskerville" w:cs="Libre Baskerville"/>
          <w:b/>
          <w:color w:val="FF0000"/>
          <w:sz w:val="20"/>
          <w:szCs w:val="20"/>
        </w:rPr>
        <w:t xml:space="preserve">        </w:t>
      </w:r>
    </w:p>
    <w:p w:rsidR="00A15443" w:rsidRPr="006B73DE" w:rsidRDefault="006B73DE">
      <w:pPr>
        <w:spacing w:line="240" w:lineRule="auto"/>
        <w:jc w:val="center"/>
        <w:rPr>
          <w:rFonts w:ascii="Libre Baskerville" w:eastAsia="Libre Baskerville" w:hAnsi="Libre Baskerville" w:cs="Libre Baskerville"/>
          <w:sz w:val="20"/>
          <w:szCs w:val="20"/>
        </w:rPr>
      </w:pPr>
      <w:r w:rsidRPr="006B73DE">
        <w:rPr>
          <w:rFonts w:ascii="Libre Baskerville" w:eastAsia="Libre Baskerville" w:hAnsi="Libre Baskerville" w:cs="Libre Baskerville"/>
          <w:b/>
          <w:color w:val="FF0000"/>
          <w:sz w:val="20"/>
          <w:szCs w:val="20"/>
        </w:rPr>
        <w:t xml:space="preserve"> www.thma10e.com</w:t>
      </w:r>
    </w:p>
    <w:sectPr w:rsidR="00A15443" w:rsidRPr="006B73DE">
      <w:headerReference w:type="default" r:id="rId8"/>
      <w:footerReference w:type="default" r:id="rId9"/>
      <w:headerReference w:type="first" r:id="rId10"/>
      <w:footerReference w:type="first" r:id="rId11"/>
      <w:pgSz w:w="11906" w:h="16838"/>
      <w:pgMar w:top="360" w:right="1440" w:bottom="36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109" w:rsidRDefault="006B73DE">
      <w:pPr>
        <w:spacing w:after="0" w:line="240" w:lineRule="auto"/>
      </w:pPr>
      <w:r>
        <w:separator/>
      </w:r>
    </w:p>
  </w:endnote>
  <w:endnote w:type="continuationSeparator" w:id="0">
    <w:p w:rsidR="00321109" w:rsidRDefault="006B7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re Baskerville">
    <w:altName w:val="Times New Roman"/>
    <w:charset w:val="00"/>
    <w:family w:val="auto"/>
    <w:pitch w:val="default"/>
  </w:font>
  <w:font w:name="Lustr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443" w:rsidRDefault="00A154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443" w:rsidRDefault="00A154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109" w:rsidRDefault="006B73DE">
      <w:pPr>
        <w:spacing w:after="0" w:line="240" w:lineRule="auto"/>
      </w:pPr>
      <w:r>
        <w:separator/>
      </w:r>
    </w:p>
  </w:footnote>
  <w:footnote w:type="continuationSeparator" w:id="0">
    <w:p w:rsidR="00321109" w:rsidRDefault="006B7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443" w:rsidRDefault="00A154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443" w:rsidRDefault="00A154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5443"/>
    <w:rsid w:val="00321109"/>
    <w:rsid w:val="004474EC"/>
    <w:rsid w:val="00551FB2"/>
    <w:rsid w:val="006B73DE"/>
    <w:rsid w:val="00A1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0E74"/>
  <w15:docId w15:val="{97CB3145-03E0-416E-A611-95B28251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B7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Northeast Utilities</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 Roche</dc:creator>
  <cp:lastModifiedBy>Roche, Jean A</cp:lastModifiedBy>
  <cp:revision>3</cp:revision>
  <dcterms:created xsi:type="dcterms:W3CDTF">2017-12-27T13:57:00Z</dcterms:created>
  <dcterms:modified xsi:type="dcterms:W3CDTF">2018-05-07T15:05:00Z</dcterms:modified>
</cp:coreProperties>
</file>